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30"/>
      </w:tblGrid>
      <w:tr w:rsidR="007920C7" w:rsidTr="00543980">
        <w:tc>
          <w:tcPr>
            <w:tcW w:w="2376" w:type="dxa"/>
          </w:tcPr>
          <w:p w:rsidR="007920C7" w:rsidRDefault="007920C7" w:rsidP="0054398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8D9B075" wp14:editId="52536154">
                  <wp:extent cx="1200150" cy="1060450"/>
                  <wp:effectExtent l="0" t="0" r="0" b="6350"/>
                  <wp:docPr id="2" name="Picture 2" descr="C:\Users\bzehr\Pictures\Logo\e@b-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bzehr\Pictures\Logo\e@b-log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920C7" w:rsidRPr="00C3698E" w:rsidRDefault="007920C7" w:rsidP="00C3698E">
            <w:pPr>
              <w:jc w:val="center"/>
              <w:rPr>
                <w:b/>
                <w:sz w:val="28"/>
                <w:szCs w:val="28"/>
              </w:rPr>
            </w:pPr>
          </w:p>
          <w:p w:rsidR="007920C7" w:rsidRPr="00C3698E" w:rsidRDefault="007920C7" w:rsidP="00C3698E">
            <w:pPr>
              <w:jc w:val="center"/>
              <w:rPr>
                <w:b/>
                <w:sz w:val="28"/>
                <w:szCs w:val="28"/>
              </w:rPr>
            </w:pPr>
          </w:p>
          <w:p w:rsidR="007920C7" w:rsidRPr="00C3698E" w:rsidRDefault="00123EE7" w:rsidP="00C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ACCESSIBILITY POLICY</w:t>
            </w:r>
          </w:p>
        </w:tc>
        <w:tc>
          <w:tcPr>
            <w:tcW w:w="1530" w:type="dxa"/>
          </w:tcPr>
          <w:p w:rsidR="007920C7" w:rsidRPr="00C3698E" w:rsidRDefault="007920C7" w:rsidP="00C3698E">
            <w:pPr>
              <w:jc w:val="center"/>
              <w:rPr>
                <w:b/>
                <w:sz w:val="28"/>
                <w:szCs w:val="28"/>
              </w:rPr>
            </w:pPr>
          </w:p>
          <w:p w:rsidR="007920C7" w:rsidRPr="00C3698E" w:rsidRDefault="007920C7" w:rsidP="00C3698E">
            <w:pPr>
              <w:jc w:val="center"/>
              <w:rPr>
                <w:b/>
                <w:sz w:val="28"/>
                <w:szCs w:val="28"/>
              </w:rPr>
            </w:pPr>
          </w:p>
          <w:p w:rsidR="007920C7" w:rsidRPr="00C3698E" w:rsidRDefault="007920C7" w:rsidP="00C3698E">
            <w:pPr>
              <w:jc w:val="center"/>
              <w:rPr>
                <w:b/>
                <w:sz w:val="28"/>
                <w:szCs w:val="28"/>
              </w:rPr>
            </w:pPr>
            <w:r w:rsidRPr="00C3698E">
              <w:rPr>
                <w:b/>
                <w:sz w:val="28"/>
                <w:szCs w:val="28"/>
              </w:rPr>
              <w:t>POLICY # XX</w:t>
            </w:r>
          </w:p>
          <w:p w:rsidR="007920C7" w:rsidRPr="00C3698E" w:rsidRDefault="007920C7" w:rsidP="00C369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0C7" w:rsidTr="00543980">
        <w:tc>
          <w:tcPr>
            <w:tcW w:w="2376" w:type="dxa"/>
          </w:tcPr>
          <w:p w:rsidR="007920C7" w:rsidRDefault="00C3698E" w:rsidP="00543980">
            <w:pPr>
              <w:jc w:val="right"/>
            </w:pPr>
            <w:r>
              <w:t>Created:</w:t>
            </w:r>
          </w:p>
        </w:tc>
        <w:tc>
          <w:tcPr>
            <w:tcW w:w="7200" w:type="dxa"/>
            <w:gridSpan w:val="2"/>
          </w:tcPr>
          <w:p w:rsidR="007920C7" w:rsidRDefault="001603A3" w:rsidP="00543980">
            <w:r>
              <w:t>November 2016</w:t>
            </w:r>
          </w:p>
        </w:tc>
      </w:tr>
      <w:tr w:rsidR="00C3698E" w:rsidTr="00543980">
        <w:tc>
          <w:tcPr>
            <w:tcW w:w="2376" w:type="dxa"/>
          </w:tcPr>
          <w:p w:rsidR="00C3698E" w:rsidRDefault="00C3698E" w:rsidP="00543980">
            <w:pPr>
              <w:jc w:val="right"/>
            </w:pPr>
            <w:r>
              <w:t>Last review date:</w:t>
            </w:r>
          </w:p>
        </w:tc>
        <w:tc>
          <w:tcPr>
            <w:tcW w:w="7200" w:type="dxa"/>
            <w:gridSpan w:val="2"/>
          </w:tcPr>
          <w:p w:rsidR="00C3698E" w:rsidRDefault="00C3698E" w:rsidP="00543980"/>
        </w:tc>
      </w:tr>
      <w:tr w:rsidR="00C3698E" w:rsidTr="00543980">
        <w:tc>
          <w:tcPr>
            <w:tcW w:w="2376" w:type="dxa"/>
          </w:tcPr>
          <w:p w:rsidR="00C3698E" w:rsidRDefault="00C3698E" w:rsidP="00543980">
            <w:pPr>
              <w:jc w:val="right"/>
            </w:pPr>
            <w:r>
              <w:t>Review frequency:</w:t>
            </w:r>
          </w:p>
        </w:tc>
        <w:tc>
          <w:tcPr>
            <w:tcW w:w="7200" w:type="dxa"/>
            <w:gridSpan w:val="2"/>
          </w:tcPr>
          <w:p w:rsidR="00C3698E" w:rsidRDefault="001603A3" w:rsidP="00543980">
            <w:r>
              <w:t>Bi-annually</w:t>
            </w:r>
          </w:p>
        </w:tc>
      </w:tr>
    </w:tbl>
    <w:p w:rsidR="007920C7" w:rsidRDefault="007920C7" w:rsidP="007920C7"/>
    <w:p w:rsidR="007920C7" w:rsidRDefault="007920C7" w:rsidP="007920C7"/>
    <w:p w:rsidR="007920C7" w:rsidRPr="00783828" w:rsidRDefault="00123EE7" w:rsidP="007920C7">
      <w:pPr>
        <w:jc w:val="center"/>
        <w:rPr>
          <w:b/>
        </w:rPr>
      </w:pPr>
      <w:r>
        <w:rPr>
          <w:b/>
        </w:rPr>
        <w:t>ACCESSIBILITY POLICY</w:t>
      </w:r>
    </w:p>
    <w:p w:rsidR="007920C7" w:rsidRDefault="007920C7" w:rsidP="007920C7"/>
    <w:p w:rsidR="007920C7" w:rsidRDefault="007920C7" w:rsidP="007920C7">
      <w:pPr>
        <w:rPr>
          <w:b/>
        </w:rPr>
      </w:pPr>
      <w:r w:rsidRPr="00783828">
        <w:rPr>
          <w:b/>
        </w:rPr>
        <w:t>INTENT</w:t>
      </w:r>
    </w:p>
    <w:p w:rsidR="00A060C7" w:rsidRPr="00A060C7" w:rsidRDefault="00123EE7" w:rsidP="001B00BF">
      <w:pPr>
        <w:rPr>
          <w:rFonts w:eastAsia="Times New Roman" w:cstheme="minorHAnsi"/>
          <w:lang w:eastAsia="en-CA"/>
        </w:rPr>
      </w:pPr>
      <w:r w:rsidRPr="00A060C7">
        <w:rPr>
          <w:rFonts w:eastAsia="Times New Roman" w:cstheme="minorHAnsi"/>
          <w:lang w:eastAsia="en-CA"/>
        </w:rPr>
        <w:t xml:space="preserve">In accordance with the </w:t>
      </w:r>
      <w:r w:rsidRPr="00A060C7">
        <w:rPr>
          <w:rFonts w:eastAsia="Times New Roman" w:cstheme="minorHAnsi"/>
          <w:i/>
          <w:lang w:eastAsia="en-CA"/>
        </w:rPr>
        <w:t>Accessibility for Ontarians with Disabilities Act</w:t>
      </w:r>
      <w:r w:rsidR="007B3279" w:rsidRPr="00A060C7">
        <w:rPr>
          <w:rFonts w:eastAsia="Times New Roman" w:cstheme="minorHAnsi"/>
          <w:lang w:eastAsia="en-CA"/>
        </w:rPr>
        <w:t xml:space="preserve"> (AODA) and the Ontario Human Rights Code,</w:t>
      </w:r>
      <w:r w:rsidRPr="00A060C7">
        <w:rPr>
          <w:rFonts w:eastAsia="Times New Roman" w:cstheme="minorHAnsi"/>
          <w:lang w:eastAsia="en-CA"/>
        </w:rPr>
        <w:t xml:space="preserve"> </w:t>
      </w:r>
      <w:r w:rsidRPr="00A060C7">
        <w:rPr>
          <w:rFonts w:eastAsia="Times New Roman" w:cstheme="minorHAnsi"/>
          <w:i/>
          <w:lang w:eastAsia="en-CA"/>
        </w:rPr>
        <w:t>Emmanuel at Brighton Childcare Centre</w:t>
      </w:r>
      <w:r w:rsidRPr="00A060C7">
        <w:rPr>
          <w:rFonts w:eastAsia="Times New Roman" w:cstheme="minorHAnsi"/>
          <w:lang w:eastAsia="en-CA"/>
        </w:rPr>
        <w:t xml:space="preserve"> </w:t>
      </w:r>
      <w:r w:rsidR="007B3279" w:rsidRPr="0048368A">
        <w:rPr>
          <w:rFonts w:eastAsia="Times New Roman" w:cstheme="minorHAnsi"/>
          <w:lang w:eastAsia="en-CA"/>
        </w:rPr>
        <w:t>is committed to ensuring equal access and participation</w:t>
      </w:r>
      <w:r w:rsidR="007B3279" w:rsidRPr="00A060C7">
        <w:rPr>
          <w:rFonts w:eastAsia="Times New Roman" w:cstheme="minorHAnsi"/>
          <w:lang w:eastAsia="en-CA"/>
        </w:rPr>
        <w:t xml:space="preserve"> in our Centre and to our services</w:t>
      </w:r>
      <w:r w:rsidR="007B3279" w:rsidRPr="0048368A">
        <w:rPr>
          <w:rFonts w:eastAsia="Times New Roman" w:cstheme="minorHAnsi"/>
          <w:lang w:eastAsia="en-CA"/>
        </w:rPr>
        <w:t xml:space="preserve"> for people with disabilities. </w:t>
      </w:r>
    </w:p>
    <w:p w:rsidR="00A060C7" w:rsidRPr="00A060C7" w:rsidRDefault="00A060C7" w:rsidP="001B00BF">
      <w:pPr>
        <w:rPr>
          <w:rFonts w:eastAsia="Times New Roman" w:cstheme="minorHAnsi"/>
          <w:lang w:eastAsia="en-CA"/>
        </w:rPr>
      </w:pPr>
    </w:p>
    <w:p w:rsidR="001B00BF" w:rsidRPr="00A060C7" w:rsidRDefault="002620A6" w:rsidP="001B00BF">
      <w:pPr>
        <w:rPr>
          <w:rFonts w:cstheme="minorHAnsi"/>
        </w:rPr>
      </w:pPr>
      <w:r w:rsidRPr="00A060C7">
        <w:rPr>
          <w:rFonts w:cstheme="minorHAnsi"/>
        </w:rPr>
        <w:t>B</w:t>
      </w:r>
      <w:r w:rsidRPr="00A060C7">
        <w:rPr>
          <w:rFonts w:eastAsia="Times New Roman" w:cstheme="minorHAnsi"/>
          <w:lang w:eastAsia="en-CA"/>
        </w:rPr>
        <w:t>y identifying, removing and preventing barriers to accessibility in a timely manner</w:t>
      </w:r>
      <w:r w:rsidR="00F079A2" w:rsidRPr="00A060C7">
        <w:rPr>
          <w:rFonts w:eastAsia="Times New Roman" w:cstheme="minorHAnsi"/>
          <w:lang w:eastAsia="en-CA"/>
        </w:rPr>
        <w:t>, the C</w:t>
      </w:r>
      <w:r w:rsidRPr="00A060C7">
        <w:rPr>
          <w:rFonts w:eastAsia="Times New Roman" w:cstheme="minorHAnsi"/>
          <w:lang w:eastAsia="en-CA"/>
        </w:rPr>
        <w:t xml:space="preserve">entre will strive to </w:t>
      </w:r>
      <w:r w:rsidRPr="00A060C7">
        <w:rPr>
          <w:rFonts w:cstheme="minorHAnsi"/>
        </w:rPr>
        <w:t>create</w:t>
      </w:r>
      <w:r w:rsidR="00A66220" w:rsidRPr="00A060C7">
        <w:rPr>
          <w:rFonts w:cstheme="minorHAnsi"/>
        </w:rPr>
        <w:t xml:space="preserve"> and foster</w:t>
      </w:r>
      <w:r w:rsidRPr="00A060C7">
        <w:rPr>
          <w:rFonts w:cstheme="minorHAnsi"/>
        </w:rPr>
        <w:t>s</w:t>
      </w:r>
      <w:r w:rsidR="00A66220" w:rsidRPr="00A060C7">
        <w:rPr>
          <w:rFonts w:cstheme="minorHAnsi"/>
        </w:rPr>
        <w:t xml:space="preserve"> an inclusive environment that is considerate and ac</w:t>
      </w:r>
      <w:r w:rsidR="007B3279" w:rsidRPr="00A060C7">
        <w:rPr>
          <w:rFonts w:cstheme="minorHAnsi"/>
        </w:rPr>
        <w:t>commodating for all individuals</w:t>
      </w:r>
      <w:r w:rsidR="00A060C7" w:rsidRPr="00A060C7">
        <w:rPr>
          <w:rFonts w:cstheme="minorHAnsi"/>
        </w:rPr>
        <w:t xml:space="preserve"> </w:t>
      </w:r>
      <w:r w:rsidR="007B3279" w:rsidRPr="00A060C7">
        <w:rPr>
          <w:rFonts w:cstheme="minorHAnsi"/>
        </w:rPr>
        <w:t xml:space="preserve">and </w:t>
      </w:r>
      <w:r w:rsidR="00A060C7" w:rsidRPr="00A060C7">
        <w:rPr>
          <w:rFonts w:cstheme="minorHAnsi"/>
        </w:rPr>
        <w:t xml:space="preserve">that </w:t>
      </w:r>
      <w:r w:rsidR="007B3279" w:rsidRPr="00A060C7">
        <w:rPr>
          <w:rFonts w:cstheme="minorHAnsi"/>
        </w:rPr>
        <w:t>treats people with disabilities in a way that allows them to maintain their dignity and independence</w:t>
      </w:r>
      <w:r w:rsidR="00A060C7" w:rsidRPr="00A060C7">
        <w:rPr>
          <w:rFonts w:cstheme="minorHAnsi"/>
        </w:rPr>
        <w:t>.</w:t>
      </w:r>
      <w:r w:rsidR="00A66220" w:rsidRPr="00A060C7">
        <w:rPr>
          <w:rFonts w:cstheme="minorHAnsi"/>
        </w:rPr>
        <w:t xml:space="preserve">  </w:t>
      </w:r>
    </w:p>
    <w:p w:rsidR="00123EE7" w:rsidRDefault="00123EE7" w:rsidP="00123EE7">
      <w:pPr>
        <w:rPr>
          <w:rFonts w:eastAsia="Times New Roman" w:cstheme="minorHAnsi"/>
          <w:lang w:eastAsia="en-CA"/>
        </w:rPr>
      </w:pPr>
    </w:p>
    <w:p w:rsidR="00123EE7" w:rsidRDefault="00F079A2" w:rsidP="00123EE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To that end, t</w:t>
      </w:r>
      <w:r w:rsidR="00123EE7">
        <w:rPr>
          <w:rFonts w:eastAsia="Times New Roman" w:cstheme="minorHAnsi"/>
          <w:lang w:eastAsia="en-CA"/>
        </w:rPr>
        <w:t xml:space="preserve">he Centre </w:t>
      </w:r>
      <w:r w:rsidR="00123EE7" w:rsidRPr="00123EE7">
        <w:rPr>
          <w:rFonts w:eastAsia="Times New Roman" w:cstheme="minorHAnsi"/>
          <w:lang w:eastAsia="en-CA"/>
        </w:rPr>
        <w:t>will strive to ensure that its policies, practices and procedures ar</w:t>
      </w:r>
      <w:r w:rsidR="00123EE7">
        <w:rPr>
          <w:rFonts w:eastAsia="Times New Roman" w:cstheme="minorHAnsi"/>
          <w:lang w:eastAsia="en-CA"/>
        </w:rPr>
        <w:t>e</w:t>
      </w:r>
      <w:r w:rsidR="00123EE7" w:rsidRPr="00123EE7">
        <w:rPr>
          <w:rFonts w:eastAsia="Times New Roman" w:cstheme="minorHAnsi"/>
          <w:lang w:eastAsia="en-CA"/>
        </w:rPr>
        <w:t xml:space="preserve"> consistent with the following core pri</w:t>
      </w:r>
      <w:r w:rsidR="00123EE7">
        <w:rPr>
          <w:rFonts w:eastAsia="Times New Roman" w:cstheme="minorHAnsi"/>
          <w:lang w:eastAsia="en-CA"/>
        </w:rPr>
        <w:t>nciples as outlined in the AODA:</w:t>
      </w:r>
      <w:r w:rsidR="00123EE7" w:rsidRPr="00123EE7">
        <w:rPr>
          <w:rFonts w:eastAsia="Times New Roman" w:cstheme="minorHAnsi"/>
          <w:lang w:eastAsia="en-CA"/>
        </w:rPr>
        <w:t xml:space="preserve"> </w:t>
      </w:r>
    </w:p>
    <w:p w:rsidR="00694CC1" w:rsidRPr="00123EE7" w:rsidRDefault="00694CC1" w:rsidP="00123EE7">
      <w:pPr>
        <w:rPr>
          <w:rFonts w:eastAsia="Times New Roman" w:cstheme="minorHAnsi"/>
          <w:lang w:eastAsia="en-CA"/>
        </w:rPr>
      </w:pPr>
    </w:p>
    <w:p w:rsidR="00123EE7" w:rsidRDefault="00123EE7" w:rsidP="00123EE7">
      <w:pPr>
        <w:rPr>
          <w:rFonts w:eastAsia="Times New Roman" w:cstheme="minorHAnsi"/>
          <w:lang w:eastAsia="en-CA"/>
        </w:rPr>
      </w:pPr>
      <w:r w:rsidRPr="00F079A2">
        <w:rPr>
          <w:rFonts w:eastAsia="Times New Roman" w:cstheme="minorHAnsi"/>
          <w:i/>
          <w:lang w:eastAsia="en-CA"/>
        </w:rPr>
        <w:t>Dignity</w:t>
      </w:r>
      <w:r w:rsidRPr="00123EE7">
        <w:rPr>
          <w:rFonts w:eastAsia="Times New Roman" w:cstheme="minorHAnsi"/>
          <w:lang w:eastAsia="en-CA"/>
        </w:rPr>
        <w:t xml:space="preserve">: </w:t>
      </w:r>
      <w:r w:rsidR="002620A6">
        <w:rPr>
          <w:rFonts w:eastAsia="Times New Roman" w:cstheme="minorHAnsi"/>
          <w:lang w:eastAsia="en-CA"/>
        </w:rPr>
        <w:t>S</w:t>
      </w:r>
      <w:r w:rsidRPr="00123EE7">
        <w:rPr>
          <w:rFonts w:eastAsia="Times New Roman" w:cstheme="minorHAnsi"/>
          <w:lang w:eastAsia="en-CA"/>
        </w:rPr>
        <w:t>ervices</w:t>
      </w:r>
      <w:r>
        <w:rPr>
          <w:rFonts w:eastAsia="Times New Roman" w:cstheme="minorHAnsi"/>
          <w:lang w:eastAsia="en-CA"/>
        </w:rPr>
        <w:t xml:space="preserve"> </w:t>
      </w:r>
      <w:r w:rsidRPr="00123EE7">
        <w:rPr>
          <w:rFonts w:eastAsia="Times New Roman" w:cstheme="minorHAnsi"/>
          <w:lang w:eastAsia="en-CA"/>
        </w:rPr>
        <w:t xml:space="preserve">are provided in a manner that is respectful to persons with a disability and does not diminish the person’s importance. </w:t>
      </w:r>
    </w:p>
    <w:p w:rsidR="002620A6" w:rsidRPr="00123EE7" w:rsidRDefault="002620A6" w:rsidP="00123EE7">
      <w:pPr>
        <w:rPr>
          <w:rFonts w:eastAsia="Times New Roman" w:cstheme="minorHAnsi"/>
          <w:lang w:eastAsia="en-CA"/>
        </w:rPr>
      </w:pPr>
    </w:p>
    <w:p w:rsidR="00123EE7" w:rsidRDefault="00123EE7" w:rsidP="00123EE7">
      <w:pPr>
        <w:rPr>
          <w:rFonts w:eastAsia="Times New Roman" w:cstheme="minorHAnsi"/>
          <w:lang w:eastAsia="en-CA"/>
        </w:rPr>
      </w:pPr>
      <w:r w:rsidRPr="00F079A2">
        <w:rPr>
          <w:rFonts w:eastAsia="Times New Roman" w:cstheme="minorHAnsi"/>
          <w:i/>
          <w:lang w:eastAsia="en-CA"/>
        </w:rPr>
        <w:t>Independence</w:t>
      </w:r>
      <w:r w:rsidRPr="00123EE7">
        <w:rPr>
          <w:rFonts w:eastAsia="Times New Roman" w:cstheme="minorHAnsi"/>
          <w:lang w:eastAsia="en-CA"/>
        </w:rPr>
        <w:t xml:space="preserve">: Accommodating a person’s disability means respecting their right to do for themselves and to choose the way they wish to receive services. </w:t>
      </w:r>
    </w:p>
    <w:p w:rsidR="002620A6" w:rsidRPr="00123EE7" w:rsidRDefault="002620A6" w:rsidP="00123EE7">
      <w:pPr>
        <w:rPr>
          <w:rFonts w:eastAsia="Times New Roman" w:cstheme="minorHAnsi"/>
          <w:lang w:eastAsia="en-CA"/>
        </w:rPr>
      </w:pPr>
    </w:p>
    <w:p w:rsidR="002620A6" w:rsidRDefault="00123EE7" w:rsidP="00123EE7">
      <w:pPr>
        <w:rPr>
          <w:rFonts w:eastAsia="Times New Roman" w:cstheme="minorHAnsi"/>
          <w:lang w:eastAsia="en-CA"/>
        </w:rPr>
      </w:pPr>
      <w:r w:rsidRPr="00F079A2">
        <w:rPr>
          <w:rFonts w:eastAsia="Times New Roman" w:cstheme="minorHAnsi"/>
          <w:i/>
          <w:lang w:eastAsia="en-CA"/>
        </w:rPr>
        <w:t>Integration</w:t>
      </w:r>
      <w:r w:rsidRPr="00123EE7">
        <w:rPr>
          <w:rFonts w:eastAsia="Times New Roman" w:cstheme="minorHAnsi"/>
          <w:lang w:eastAsia="en-CA"/>
        </w:rPr>
        <w:t>:</w:t>
      </w:r>
      <w:r>
        <w:rPr>
          <w:rFonts w:eastAsia="Times New Roman" w:cstheme="minorHAnsi"/>
          <w:lang w:eastAsia="en-CA"/>
        </w:rPr>
        <w:t xml:space="preserve"> </w:t>
      </w:r>
      <w:r w:rsidRPr="00123EE7">
        <w:rPr>
          <w:rFonts w:eastAsia="Times New Roman" w:cstheme="minorHAnsi"/>
          <w:lang w:eastAsia="en-CA"/>
        </w:rPr>
        <w:t>Persons with disabilities can access all services. This may require alternative formats and flexible</w:t>
      </w:r>
      <w:r>
        <w:rPr>
          <w:rFonts w:eastAsia="Times New Roman" w:cstheme="minorHAnsi"/>
          <w:lang w:eastAsia="en-CA"/>
        </w:rPr>
        <w:t xml:space="preserve"> </w:t>
      </w:r>
      <w:r w:rsidRPr="00123EE7">
        <w:rPr>
          <w:rFonts w:eastAsia="Times New Roman" w:cstheme="minorHAnsi"/>
          <w:lang w:eastAsia="en-CA"/>
        </w:rPr>
        <w:t>approaches. It means inclusiveness and full participation. This is a fundamental human right.</w:t>
      </w:r>
    </w:p>
    <w:p w:rsidR="00123EE7" w:rsidRPr="00123EE7" w:rsidRDefault="00123EE7" w:rsidP="00123EE7">
      <w:pPr>
        <w:rPr>
          <w:rFonts w:eastAsia="Times New Roman" w:cstheme="minorHAnsi"/>
          <w:lang w:eastAsia="en-CA"/>
        </w:rPr>
      </w:pPr>
      <w:r w:rsidRPr="00123EE7">
        <w:rPr>
          <w:rFonts w:eastAsia="Times New Roman" w:cstheme="minorHAnsi"/>
          <w:lang w:eastAsia="en-CA"/>
        </w:rPr>
        <w:t xml:space="preserve"> </w:t>
      </w:r>
    </w:p>
    <w:p w:rsidR="00123EE7" w:rsidRPr="00123EE7" w:rsidRDefault="00123EE7" w:rsidP="00123EE7">
      <w:pPr>
        <w:rPr>
          <w:rFonts w:eastAsia="Times New Roman" w:cstheme="minorHAnsi"/>
          <w:lang w:eastAsia="en-CA"/>
        </w:rPr>
      </w:pPr>
      <w:r w:rsidRPr="00F079A2">
        <w:rPr>
          <w:rFonts w:eastAsia="Times New Roman" w:cstheme="minorHAnsi"/>
          <w:i/>
          <w:lang w:eastAsia="en-CA"/>
        </w:rPr>
        <w:t>Equal Opportunity</w:t>
      </w:r>
      <w:r>
        <w:rPr>
          <w:rFonts w:eastAsia="Times New Roman" w:cstheme="minorHAnsi"/>
          <w:lang w:eastAsia="en-CA"/>
        </w:rPr>
        <w:t xml:space="preserve">: </w:t>
      </w:r>
      <w:r w:rsidRPr="00123EE7">
        <w:rPr>
          <w:rFonts w:eastAsia="Times New Roman" w:cstheme="minorHAnsi"/>
          <w:lang w:eastAsia="en-CA"/>
        </w:rPr>
        <w:t>Service is provided to persons with disabilities in a way that their opportunity to access services is equal to that given to others.</w:t>
      </w:r>
    </w:p>
    <w:p w:rsidR="00123EE7" w:rsidRPr="00783828" w:rsidRDefault="00123EE7" w:rsidP="007920C7">
      <w:pPr>
        <w:rPr>
          <w:b/>
        </w:rPr>
      </w:pPr>
    </w:p>
    <w:p w:rsidR="007920C7" w:rsidRDefault="007920C7" w:rsidP="007920C7">
      <w:pPr>
        <w:rPr>
          <w:b/>
        </w:rPr>
      </w:pPr>
      <w:r w:rsidRPr="00783828">
        <w:rPr>
          <w:b/>
        </w:rPr>
        <w:t>SCOPE</w:t>
      </w:r>
    </w:p>
    <w:p w:rsidR="00123EE7" w:rsidRPr="00123EE7" w:rsidRDefault="00123EE7" w:rsidP="007920C7">
      <w:r w:rsidRPr="00123EE7">
        <w:t>All staff, children and families, volunteers, students and visitors</w:t>
      </w:r>
      <w:r w:rsidR="00955CEE">
        <w:t>.</w:t>
      </w:r>
    </w:p>
    <w:p w:rsidR="00123EE7" w:rsidRDefault="00123EE7" w:rsidP="007920C7">
      <w:pPr>
        <w:rPr>
          <w:b/>
        </w:rPr>
      </w:pPr>
    </w:p>
    <w:p w:rsidR="007920C7" w:rsidRDefault="007920C7" w:rsidP="007920C7">
      <w:pPr>
        <w:rPr>
          <w:b/>
        </w:rPr>
      </w:pPr>
      <w:r w:rsidRPr="00783828">
        <w:rPr>
          <w:b/>
        </w:rPr>
        <w:t>POLICY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Assistive devices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People with disabilities may use their personal assistive devices when accessing our services or facilit</w:t>
      </w:r>
      <w:r w:rsidR="001839F0">
        <w:rPr>
          <w:rFonts w:eastAsia="Times New Roman" w:cstheme="minorHAnsi"/>
          <w:lang w:eastAsia="en-CA"/>
        </w:rPr>
        <w:t>y</w:t>
      </w:r>
      <w:r w:rsidRPr="00955CEE">
        <w:rPr>
          <w:rFonts w:eastAsia="Times New Roman" w:cstheme="minorHAnsi"/>
          <w:lang w:eastAsia="en-CA"/>
        </w:rPr>
        <w:t>.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lastRenderedPageBreak/>
        <w:t>In cases where the assistive device presents a significant and unavoidable health or safety concern or may not be permitted for other reasons, other measures will be used to ensure the person with a disability can access our services or facilit</w:t>
      </w:r>
      <w:r w:rsidR="001839F0">
        <w:rPr>
          <w:rFonts w:eastAsia="Times New Roman" w:cstheme="minorHAnsi"/>
          <w:lang w:eastAsia="en-CA"/>
        </w:rPr>
        <w:t>y</w:t>
      </w:r>
      <w:r w:rsidRPr="00955CEE">
        <w:rPr>
          <w:rFonts w:eastAsia="Times New Roman" w:cstheme="minorHAnsi"/>
          <w:lang w:eastAsia="en-CA"/>
        </w:rPr>
        <w:t>.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We will ensure that our staff</w:t>
      </w:r>
      <w:r w:rsidR="002620A6">
        <w:rPr>
          <w:rFonts w:eastAsia="Times New Roman" w:cstheme="minorHAnsi"/>
          <w:lang w:eastAsia="en-CA"/>
        </w:rPr>
        <w:t>, volunteers and students</w:t>
      </w:r>
      <w:r w:rsidRPr="00955CEE">
        <w:rPr>
          <w:rFonts w:eastAsia="Times New Roman" w:cstheme="minorHAnsi"/>
          <w:lang w:eastAsia="en-CA"/>
        </w:rPr>
        <w:t xml:space="preserve"> are trained and familiar with various assistive devices that may be used by customers with disabilities while accessing our services or facilit</w:t>
      </w:r>
      <w:r w:rsidR="001839F0">
        <w:rPr>
          <w:rFonts w:eastAsia="Times New Roman" w:cstheme="minorHAnsi"/>
          <w:lang w:eastAsia="en-CA"/>
        </w:rPr>
        <w:t>y</w:t>
      </w:r>
      <w:r w:rsidRPr="00955CEE">
        <w:rPr>
          <w:rFonts w:eastAsia="Times New Roman" w:cstheme="minorHAnsi"/>
          <w:lang w:eastAsia="en-CA"/>
        </w:rPr>
        <w:t>.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Communication</w:t>
      </w:r>
    </w:p>
    <w:p w:rsidR="00955CEE" w:rsidRPr="00955CEE" w:rsidRDefault="00CB2FB3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The Centre will make every effort to </w:t>
      </w:r>
      <w:r w:rsidR="00955CEE" w:rsidRPr="00955CEE">
        <w:rPr>
          <w:rFonts w:eastAsia="Times New Roman" w:cstheme="minorHAnsi"/>
          <w:lang w:eastAsia="en-CA"/>
        </w:rPr>
        <w:t xml:space="preserve">communicate with people with disabilities in ways that take into account their disability. </w:t>
      </w:r>
      <w:r w:rsidR="002620A6">
        <w:rPr>
          <w:rFonts w:eastAsia="Times New Roman" w:cstheme="minorHAnsi"/>
          <w:lang w:eastAsia="en-CA"/>
        </w:rPr>
        <w:t>The Centre</w:t>
      </w:r>
      <w:r>
        <w:rPr>
          <w:rFonts w:eastAsia="Times New Roman" w:cstheme="minorHAnsi"/>
          <w:lang w:eastAsia="en-CA"/>
        </w:rPr>
        <w:t xml:space="preserve"> will encourage people with disabilities to identify to the Centre what </w:t>
      </w:r>
      <w:r w:rsidRPr="00955CEE">
        <w:rPr>
          <w:rFonts w:eastAsia="Times New Roman" w:cstheme="minorHAnsi"/>
          <w:lang w:eastAsia="en-CA"/>
        </w:rPr>
        <w:t>method of communication works for them</w:t>
      </w:r>
      <w:r>
        <w:rPr>
          <w:rFonts w:eastAsia="Times New Roman" w:cstheme="minorHAnsi"/>
          <w:lang w:eastAsia="en-CA"/>
        </w:rPr>
        <w:t xml:space="preserve"> in order to ensure our communication with them is successful.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Service animals</w:t>
      </w:r>
    </w:p>
    <w:p w:rsidR="00CB2FB3" w:rsidRDefault="002620A6" w:rsidP="00CB2FB3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t>The Centre r</w:t>
      </w:r>
      <w:r w:rsidR="00CB2FB3">
        <w:t>ecognize</w:t>
      </w:r>
      <w:r>
        <w:t>s</w:t>
      </w:r>
      <w:r w:rsidR="00CB2FB3">
        <w:t xml:space="preserve"> that service animals are used by people with many different kinds of disabilities. </w:t>
      </w:r>
      <w:r w:rsidR="00CB2FB3" w:rsidRPr="00955CEE">
        <w:rPr>
          <w:rFonts w:eastAsia="Times New Roman" w:cstheme="minorHAnsi"/>
          <w:lang w:eastAsia="en-CA"/>
        </w:rPr>
        <w:t>Service animals are allowed on the parts of our premises that are open to the public.</w:t>
      </w:r>
    </w:p>
    <w:p w:rsidR="00955CEE" w:rsidRPr="00955CEE" w:rsidRDefault="00CB2FB3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A service animal can be easily identified through visual indicators, such as when it wears a harness or a vest, or when it helps the person perform certain tasks.</w:t>
      </w:r>
      <w:r>
        <w:rPr>
          <w:rFonts w:eastAsia="Times New Roman" w:cstheme="minorHAnsi"/>
          <w:lang w:eastAsia="en-CA"/>
        </w:rPr>
        <w:t xml:space="preserve"> However, w</w:t>
      </w:r>
      <w:r w:rsidR="00955CEE" w:rsidRPr="00955CEE">
        <w:rPr>
          <w:rFonts w:eastAsia="Times New Roman" w:cstheme="minorHAnsi"/>
          <w:lang w:eastAsia="en-CA"/>
        </w:rPr>
        <w:t>hen we cannot easily identify that an animal is a service animal, our staff may ask a person to provide documentation (template, letter or form) from a regulated health professional that confirms the person needs the service animal for reasons relating to their disability.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A regulated health professional is defined as a member of one of the following colleges: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Audiologists and Speech-Language Pathologists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Chiropractors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Nurses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Occupational Therapists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Optometrists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Physicians and Surgeons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Physiotherapists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Psychologists of Ontario</w:t>
      </w:r>
    </w:p>
    <w:p w:rsidR="00955CEE" w:rsidRPr="00955CEE" w:rsidRDefault="00955CEE" w:rsidP="00955CE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College of Registered Psychotherapists and Registered Mental Health Therapists of Ontario</w:t>
      </w:r>
    </w:p>
    <w:p w:rsidR="00955CEE" w:rsidRPr="00955CEE" w:rsidRDefault="00B726B9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t>In accordance with Ontario Regulation 562 of the Health Protection and Promotion Act</w:t>
      </w:r>
      <w:r w:rsidR="002620A6">
        <w:t>, R.S.O., 1990</w:t>
      </w:r>
      <w:r>
        <w:t xml:space="preserve">, service animals will be prohibited from the Centre’s kitchen </w:t>
      </w:r>
      <w:r w:rsidR="006B4BAA">
        <w:t xml:space="preserve">or any other room </w:t>
      </w:r>
      <w:r>
        <w:t>where food is manufactured, prepared, processed, handled or our lunch room where food is served, displayed and stored.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Support persons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A person with a disability who is accompanied by a support person will be allowed to have that person accompany them on our premises.</w:t>
      </w:r>
    </w:p>
    <w:p w:rsidR="00955CEE" w:rsidRPr="00955CEE" w:rsidRDefault="00B726B9" w:rsidP="00B726B9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lastRenderedPageBreak/>
        <w:t>If a support person accompanies a child on a field trip, arrangements for alternative transportation or any extra costs associated with the trip or admission fees are the responsibility of the parent/family.</w:t>
      </w:r>
    </w:p>
    <w:p w:rsidR="00955CEE" w:rsidRPr="00955CEE" w:rsidRDefault="00955CEE" w:rsidP="006B4BAA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 xml:space="preserve">In certain cases, </w:t>
      </w:r>
      <w:r w:rsidR="00B726B9" w:rsidRPr="006B4BAA">
        <w:rPr>
          <w:rFonts w:eastAsia="Times New Roman" w:cstheme="minorHAnsi"/>
          <w:i/>
          <w:lang w:eastAsia="en-CA"/>
        </w:rPr>
        <w:t>Emmanuel at Brighton Childcare Centre</w:t>
      </w:r>
      <w:r w:rsidRPr="00955CEE">
        <w:rPr>
          <w:rFonts w:eastAsia="Times New Roman" w:cstheme="minorHAnsi"/>
          <w:lang w:eastAsia="en-CA"/>
        </w:rPr>
        <w:t xml:space="preserve"> might require a person with a disability to be accompanied by a support person for </w:t>
      </w:r>
      <w:r w:rsidR="006B4BAA">
        <w:rPr>
          <w:rFonts w:eastAsia="Times New Roman" w:cstheme="minorHAnsi"/>
          <w:lang w:eastAsia="en-CA"/>
        </w:rPr>
        <w:t xml:space="preserve">the health or safety reasons of </w:t>
      </w:r>
      <w:r w:rsidRPr="00955CEE">
        <w:rPr>
          <w:rFonts w:eastAsia="Times New Roman" w:cstheme="minorHAnsi"/>
          <w:lang w:eastAsia="en-CA"/>
        </w:rPr>
        <w:t>the person with a disability</w:t>
      </w:r>
      <w:r w:rsidR="006B4BAA">
        <w:rPr>
          <w:rFonts w:eastAsia="Times New Roman" w:cstheme="minorHAnsi"/>
          <w:lang w:eastAsia="en-CA"/>
        </w:rPr>
        <w:t xml:space="preserve"> or </w:t>
      </w:r>
      <w:r w:rsidRPr="00955CEE">
        <w:rPr>
          <w:rFonts w:eastAsia="Times New Roman" w:cstheme="minorHAnsi"/>
          <w:lang w:eastAsia="en-CA"/>
        </w:rPr>
        <w:t>others on the premises</w:t>
      </w:r>
      <w:r w:rsidR="006B4BAA">
        <w:rPr>
          <w:rFonts w:eastAsia="Times New Roman" w:cstheme="minorHAnsi"/>
          <w:lang w:eastAsia="en-CA"/>
        </w:rPr>
        <w:t>.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 xml:space="preserve">Before making a decision, </w:t>
      </w:r>
      <w:r w:rsidR="00B726B9" w:rsidRPr="00694CC1">
        <w:rPr>
          <w:rFonts w:eastAsia="Times New Roman" w:cstheme="minorHAnsi"/>
          <w:i/>
          <w:lang w:eastAsia="en-CA"/>
        </w:rPr>
        <w:t>Emmanuel at Brighton Childcare Centre</w:t>
      </w:r>
      <w:r w:rsidRPr="00955CEE">
        <w:rPr>
          <w:rFonts w:eastAsia="Times New Roman" w:cstheme="minorHAnsi"/>
          <w:lang w:eastAsia="en-CA"/>
        </w:rPr>
        <w:t xml:space="preserve"> will:</w:t>
      </w:r>
    </w:p>
    <w:p w:rsidR="00955CEE" w:rsidRPr="00955CEE" w:rsidRDefault="00955CEE" w:rsidP="00955CEE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consult with the person with a disability to understand their needs</w:t>
      </w:r>
    </w:p>
    <w:p w:rsidR="00955CEE" w:rsidRPr="00955CEE" w:rsidRDefault="00955CEE" w:rsidP="00955CEE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consider health or safety reasons based on available evidence</w:t>
      </w:r>
    </w:p>
    <w:p w:rsidR="00955CEE" w:rsidRPr="00955CEE" w:rsidRDefault="00955CEE" w:rsidP="00955CEE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determine if there is no other reasonable way to protect the health or safety of the person or others on the premises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Notice of temporary disruption</w:t>
      </w:r>
    </w:p>
    <w:p w:rsidR="00CB2FB3" w:rsidRDefault="00CB2FB3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t>In the event of an unexpected disruption of service</w:t>
      </w:r>
      <w:r w:rsidR="001839F0">
        <w:t xml:space="preserve"> or access to the facility</w:t>
      </w:r>
      <w:r>
        <w:t xml:space="preserve">, </w:t>
      </w:r>
      <w:r w:rsidRPr="006B4BAA">
        <w:rPr>
          <w:rFonts w:eastAsia="Times New Roman" w:cstheme="minorHAnsi"/>
          <w:i/>
          <w:lang w:eastAsia="en-CA"/>
        </w:rPr>
        <w:t>Emmanuel at Brighton Childcare Centre</w:t>
      </w:r>
      <w:r>
        <w:t xml:space="preserve"> will provide notice as soon as possible. During the disruption, the Centre will make every effort to provide alternative accommodations that take into consideration the needs of the individual.</w:t>
      </w:r>
    </w:p>
    <w:p w:rsidR="00955CEE" w:rsidRDefault="00A66220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When the Centre needs to provide notice of a temporary </w:t>
      </w:r>
      <w:r w:rsidR="002620A6">
        <w:rPr>
          <w:rFonts w:eastAsia="Times New Roman" w:cstheme="minorHAnsi"/>
          <w:lang w:eastAsia="en-CA"/>
        </w:rPr>
        <w:t>disruption</w:t>
      </w:r>
      <w:r>
        <w:rPr>
          <w:rFonts w:eastAsia="Times New Roman" w:cstheme="minorHAnsi"/>
          <w:lang w:eastAsia="en-CA"/>
        </w:rPr>
        <w:t xml:space="preserve"> in service, it will do so by clearly identifying the following: </w:t>
      </w:r>
    </w:p>
    <w:p w:rsidR="00A66220" w:rsidRPr="00CB2FB3" w:rsidRDefault="00A66220" w:rsidP="00A6622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B2FB3">
        <w:rPr>
          <w:rFonts w:eastAsia="Times New Roman" w:cstheme="minorHAnsi"/>
          <w:lang w:eastAsia="en-CA"/>
        </w:rPr>
        <w:t>The nature of the disruption in service</w:t>
      </w:r>
    </w:p>
    <w:p w:rsidR="00A66220" w:rsidRPr="00CB2FB3" w:rsidRDefault="00A66220" w:rsidP="00A6622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B2FB3">
        <w:rPr>
          <w:rFonts w:eastAsia="Times New Roman" w:cstheme="minorHAnsi"/>
          <w:lang w:eastAsia="en-CA"/>
        </w:rPr>
        <w:t xml:space="preserve">The reason for disruption </w:t>
      </w:r>
    </w:p>
    <w:p w:rsidR="00A66220" w:rsidRPr="00CB2FB3" w:rsidRDefault="00A66220" w:rsidP="00A6622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B2FB3">
        <w:rPr>
          <w:rFonts w:eastAsia="Times New Roman" w:cstheme="minorHAnsi"/>
          <w:lang w:eastAsia="en-CA"/>
        </w:rPr>
        <w:t>The expected duration of the disruption</w:t>
      </w:r>
    </w:p>
    <w:p w:rsidR="00A66220" w:rsidRPr="00CB2FB3" w:rsidRDefault="00A66220" w:rsidP="00A6622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B2FB3">
        <w:rPr>
          <w:rFonts w:eastAsia="Times New Roman" w:cstheme="minorHAnsi"/>
          <w:lang w:eastAsia="en-CA"/>
        </w:rPr>
        <w:t>A description of alternatives to service, if available</w:t>
      </w:r>
    </w:p>
    <w:p w:rsidR="00A66220" w:rsidRPr="00CB2FB3" w:rsidRDefault="00A66220" w:rsidP="00A6622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B2FB3">
        <w:rPr>
          <w:rFonts w:eastAsia="Times New Roman" w:cstheme="minorHAnsi"/>
          <w:lang w:eastAsia="en-CA"/>
        </w:rPr>
        <w:t xml:space="preserve">A contact number for more information 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 xml:space="preserve">The notice will be made publicly available </w:t>
      </w:r>
      <w:r w:rsidR="00A66D7C">
        <w:rPr>
          <w:rFonts w:eastAsia="Times New Roman" w:cstheme="minorHAnsi"/>
          <w:lang w:eastAsia="en-CA"/>
        </w:rPr>
        <w:t>through our website and Facebook page as well as local radio stations</w:t>
      </w:r>
      <w:r w:rsidR="00694CC1">
        <w:rPr>
          <w:rFonts w:eastAsia="Times New Roman" w:cstheme="minorHAnsi"/>
          <w:lang w:eastAsia="en-CA"/>
        </w:rPr>
        <w:t xml:space="preserve"> (</w:t>
      </w:r>
      <w:r w:rsidR="00A66D7C">
        <w:rPr>
          <w:rFonts w:eastAsia="Times New Roman" w:cstheme="minorHAnsi"/>
          <w:lang w:eastAsia="en-CA"/>
        </w:rPr>
        <w:t>in the event of inclement weather</w:t>
      </w:r>
      <w:r w:rsidR="00694CC1">
        <w:rPr>
          <w:rFonts w:eastAsia="Times New Roman" w:cstheme="minorHAnsi"/>
          <w:lang w:eastAsia="en-CA"/>
        </w:rPr>
        <w:t>)</w:t>
      </w:r>
      <w:r w:rsidR="00A66D7C">
        <w:rPr>
          <w:rFonts w:eastAsia="Times New Roman" w:cstheme="minorHAnsi"/>
          <w:lang w:eastAsia="en-CA"/>
        </w:rPr>
        <w:t>.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Training</w:t>
      </w:r>
    </w:p>
    <w:p w:rsidR="00694CC1" w:rsidRDefault="00B726B9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A66220">
        <w:rPr>
          <w:rFonts w:eastAsia="Times New Roman" w:cstheme="minorHAnsi"/>
          <w:i/>
          <w:lang w:eastAsia="en-CA"/>
        </w:rPr>
        <w:t>Emmanuel at Brighton Childcare Centre</w:t>
      </w:r>
      <w:r w:rsidR="00955CEE" w:rsidRPr="00955CEE">
        <w:rPr>
          <w:rFonts w:eastAsia="Times New Roman" w:cstheme="minorHAnsi"/>
          <w:lang w:eastAsia="en-CA"/>
        </w:rPr>
        <w:t xml:space="preserve"> will provide accessib</w:t>
      </w:r>
      <w:r w:rsidR="00694CC1">
        <w:rPr>
          <w:rFonts w:eastAsia="Times New Roman" w:cstheme="minorHAnsi"/>
          <w:lang w:eastAsia="en-CA"/>
        </w:rPr>
        <w:t xml:space="preserve">le customer service training to all employees, students and volunteers </w:t>
      </w:r>
      <w:r w:rsidR="00A66220">
        <w:rPr>
          <w:rFonts w:eastAsia="Times New Roman" w:cstheme="minorHAnsi"/>
          <w:lang w:eastAsia="en-CA"/>
        </w:rPr>
        <w:t>within the orientation period</w:t>
      </w:r>
      <w:r w:rsidR="00694CC1">
        <w:rPr>
          <w:rFonts w:eastAsia="Times New Roman" w:cstheme="minorHAnsi"/>
          <w:lang w:eastAsia="en-CA"/>
        </w:rPr>
        <w:t>.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Training will include:</w:t>
      </w:r>
    </w:p>
    <w:p w:rsidR="00955CEE" w:rsidRPr="00955CEE" w:rsidRDefault="00955CEE" w:rsidP="00955CE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purpose of the </w:t>
      </w:r>
      <w:r w:rsidRPr="00694CC1">
        <w:rPr>
          <w:rFonts w:eastAsia="Times New Roman" w:cstheme="minorHAnsi"/>
          <w:i/>
          <w:lang w:eastAsia="en-CA"/>
        </w:rPr>
        <w:t>Accessibility for Ontarians with Disabilities Act, 2005</w:t>
      </w:r>
      <w:r w:rsidRPr="00955CEE">
        <w:rPr>
          <w:rFonts w:eastAsia="Times New Roman" w:cstheme="minorHAnsi"/>
          <w:lang w:eastAsia="en-CA"/>
        </w:rPr>
        <w:t> and the requirements of the customer service standard</w:t>
      </w:r>
    </w:p>
    <w:p w:rsidR="00955CEE" w:rsidRPr="00955CEE" w:rsidRDefault="00B726B9" w:rsidP="00955CE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2620A6">
        <w:rPr>
          <w:rFonts w:eastAsia="Times New Roman" w:cstheme="minorHAnsi"/>
          <w:i/>
          <w:lang w:eastAsia="en-CA"/>
        </w:rPr>
        <w:t>Emmanuel at Brighton Childcare Centre</w:t>
      </w:r>
      <w:r w:rsidR="00955CEE" w:rsidRPr="002620A6">
        <w:rPr>
          <w:rFonts w:eastAsia="Times New Roman" w:cstheme="minorHAnsi"/>
          <w:i/>
          <w:lang w:eastAsia="en-CA"/>
        </w:rPr>
        <w:t>’s</w:t>
      </w:r>
      <w:r w:rsidR="00955CEE" w:rsidRPr="00955CEE">
        <w:rPr>
          <w:rFonts w:eastAsia="Times New Roman" w:cstheme="minorHAnsi"/>
          <w:lang w:eastAsia="en-CA"/>
        </w:rPr>
        <w:t xml:space="preserve"> policies related to the customer service standard</w:t>
      </w:r>
    </w:p>
    <w:p w:rsidR="00955CEE" w:rsidRPr="00955CEE" w:rsidRDefault="00955CEE" w:rsidP="00955CE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how to interact and communicate with people with various types of disabilities</w:t>
      </w:r>
    </w:p>
    <w:p w:rsidR="00955CEE" w:rsidRPr="00955CEE" w:rsidRDefault="00955CEE" w:rsidP="00955CE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>how to interact with people with disabilities who use an assistive device or require the assistance of a service animal or a support person</w:t>
      </w:r>
    </w:p>
    <w:p w:rsidR="00955CEE" w:rsidRPr="00955CEE" w:rsidRDefault="00955CEE" w:rsidP="00A66D7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lastRenderedPageBreak/>
        <w:t xml:space="preserve">how to use the equipment or devices available on-site or otherwise that may help with providing </w:t>
      </w:r>
      <w:r w:rsidR="002620A6">
        <w:rPr>
          <w:rFonts w:eastAsia="Times New Roman" w:cstheme="minorHAnsi"/>
          <w:lang w:eastAsia="en-CA"/>
        </w:rPr>
        <w:t>services</w:t>
      </w:r>
      <w:r w:rsidR="00F079A2">
        <w:rPr>
          <w:rFonts w:eastAsia="Times New Roman" w:cstheme="minorHAnsi"/>
          <w:lang w:eastAsia="en-CA"/>
        </w:rPr>
        <w:t xml:space="preserve"> to people with disabilities</w:t>
      </w:r>
      <w:r w:rsidRPr="00955CEE">
        <w:rPr>
          <w:rFonts w:eastAsia="Times New Roman" w:cstheme="minorHAnsi"/>
          <w:lang w:eastAsia="en-CA"/>
        </w:rPr>
        <w:t xml:space="preserve"> </w:t>
      </w:r>
    </w:p>
    <w:p w:rsidR="00955CEE" w:rsidRDefault="00955CEE" w:rsidP="00955CEE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 xml:space="preserve">what to do if a person with a disability is having difficulty in accessing </w:t>
      </w:r>
      <w:r w:rsidR="00B726B9" w:rsidRPr="002620A6">
        <w:rPr>
          <w:rFonts w:eastAsia="Times New Roman" w:cstheme="minorHAnsi"/>
          <w:i/>
          <w:lang w:eastAsia="en-CA"/>
        </w:rPr>
        <w:t>Emmanuel at Brighton Childcare Centre</w:t>
      </w:r>
      <w:r w:rsidRPr="00955CEE">
        <w:rPr>
          <w:rFonts w:eastAsia="Times New Roman" w:cstheme="minorHAnsi"/>
          <w:lang w:eastAsia="en-CA"/>
        </w:rPr>
        <w:t>’s services</w:t>
      </w:r>
    </w:p>
    <w:p w:rsidR="002620A6" w:rsidRPr="002620A6" w:rsidRDefault="002620A6" w:rsidP="002620A6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2620A6">
        <w:rPr>
          <w:rFonts w:eastAsia="Times New Roman" w:cstheme="minorHAnsi"/>
          <w:lang w:eastAsia="en-CA"/>
        </w:rPr>
        <w:t xml:space="preserve">Staff will also be trained when </w:t>
      </w:r>
      <w:r>
        <w:rPr>
          <w:rFonts w:eastAsia="Times New Roman" w:cstheme="minorHAnsi"/>
          <w:lang w:eastAsia="en-CA"/>
        </w:rPr>
        <w:t xml:space="preserve">substantive </w:t>
      </w:r>
      <w:r w:rsidRPr="002620A6">
        <w:rPr>
          <w:rFonts w:eastAsia="Times New Roman" w:cstheme="minorHAnsi"/>
          <w:lang w:eastAsia="en-CA"/>
        </w:rPr>
        <w:t>changes are made to our accessible customer service policies.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Feedback process</w:t>
      </w:r>
    </w:p>
    <w:p w:rsidR="00955CEE" w:rsidRPr="00955CEE" w:rsidRDefault="00B726B9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694CC1">
        <w:rPr>
          <w:rFonts w:eastAsia="Times New Roman" w:cstheme="minorHAnsi"/>
          <w:i/>
          <w:lang w:eastAsia="en-CA"/>
        </w:rPr>
        <w:t>Emmanuel at Brighton Childcare Centre</w:t>
      </w:r>
      <w:r w:rsidR="00955CEE" w:rsidRPr="00955CEE">
        <w:rPr>
          <w:rFonts w:eastAsia="Times New Roman" w:cstheme="minorHAnsi"/>
          <w:lang w:eastAsia="en-CA"/>
        </w:rPr>
        <w:t xml:space="preserve"> welcomes feedback on how we provide accessible customer service. Customer feedback will help us identify barriers and respond to concerns.</w:t>
      </w:r>
    </w:p>
    <w:p w:rsidR="00955CEE" w:rsidRDefault="002620A6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Current and prospective families </w:t>
      </w:r>
      <w:r w:rsidR="00955CEE" w:rsidRPr="00955CEE">
        <w:rPr>
          <w:rFonts w:eastAsia="Times New Roman" w:cstheme="minorHAnsi"/>
          <w:lang w:eastAsia="en-CA"/>
        </w:rPr>
        <w:t xml:space="preserve">will be notified of how to provide feedback </w:t>
      </w:r>
      <w:r w:rsidR="00694CC1">
        <w:rPr>
          <w:rFonts w:eastAsia="Times New Roman" w:cstheme="minorHAnsi"/>
          <w:lang w:eastAsia="en-CA"/>
        </w:rPr>
        <w:t xml:space="preserve">on our </w:t>
      </w:r>
      <w:r>
        <w:rPr>
          <w:rFonts w:eastAsia="Times New Roman" w:cstheme="minorHAnsi"/>
          <w:lang w:eastAsia="en-CA"/>
        </w:rPr>
        <w:t>Facebook</w:t>
      </w:r>
      <w:r w:rsidR="00F079A2">
        <w:rPr>
          <w:rFonts w:eastAsia="Times New Roman" w:cstheme="minorHAnsi"/>
          <w:lang w:eastAsia="en-CA"/>
        </w:rPr>
        <w:t xml:space="preserve"> page and</w:t>
      </w:r>
      <w:r w:rsidR="00694CC1">
        <w:rPr>
          <w:rFonts w:eastAsia="Times New Roman" w:cstheme="minorHAnsi"/>
          <w:lang w:eastAsia="en-CA"/>
        </w:rPr>
        <w:t xml:space="preserve"> website</w:t>
      </w:r>
      <w:r w:rsidR="001839F0">
        <w:rPr>
          <w:rFonts w:eastAsia="Times New Roman" w:cstheme="minorHAnsi"/>
          <w:lang w:eastAsia="en-CA"/>
        </w:rPr>
        <w:t xml:space="preserve"> as well as within our parent handbook</w:t>
      </w:r>
      <w:r w:rsidR="00694CC1">
        <w:rPr>
          <w:rFonts w:eastAsia="Times New Roman" w:cstheme="minorHAnsi"/>
          <w:lang w:eastAsia="en-CA"/>
        </w:rPr>
        <w:t>.</w:t>
      </w:r>
    </w:p>
    <w:p w:rsidR="00955CEE" w:rsidRPr="00955CEE" w:rsidRDefault="002620A6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Anyone</w:t>
      </w:r>
      <w:r w:rsidR="00955CEE" w:rsidRPr="00955CEE">
        <w:rPr>
          <w:rFonts w:eastAsia="Times New Roman" w:cstheme="minorHAnsi"/>
          <w:lang w:eastAsia="en-CA"/>
        </w:rPr>
        <w:t xml:space="preserve"> who wish</w:t>
      </w:r>
      <w:r w:rsidR="00F079A2">
        <w:rPr>
          <w:rFonts w:eastAsia="Times New Roman" w:cstheme="minorHAnsi"/>
          <w:lang w:eastAsia="en-CA"/>
        </w:rPr>
        <w:t>es</w:t>
      </w:r>
      <w:r w:rsidR="00955CEE" w:rsidRPr="00955CEE">
        <w:rPr>
          <w:rFonts w:eastAsia="Times New Roman" w:cstheme="minorHAnsi"/>
          <w:lang w:eastAsia="en-CA"/>
        </w:rPr>
        <w:t xml:space="preserve"> to provide feedback on the way </w:t>
      </w:r>
      <w:r w:rsidR="00B726B9" w:rsidRPr="002620A6">
        <w:rPr>
          <w:rFonts w:eastAsia="Times New Roman" w:cstheme="minorHAnsi"/>
          <w:i/>
          <w:lang w:eastAsia="en-CA"/>
        </w:rPr>
        <w:t>Emmanuel at Brighton Childcare Centre</w:t>
      </w:r>
      <w:r w:rsidR="00955CEE" w:rsidRPr="00955CEE">
        <w:rPr>
          <w:rFonts w:eastAsia="Times New Roman" w:cstheme="minorHAnsi"/>
          <w:lang w:eastAsia="en-CA"/>
        </w:rPr>
        <w:t xml:space="preserve"> provides services to people with disabilities can provide feedback </w:t>
      </w:r>
      <w:r w:rsidR="00694CC1">
        <w:rPr>
          <w:rFonts w:eastAsia="Times New Roman" w:cstheme="minorHAnsi"/>
          <w:lang w:eastAsia="en-CA"/>
        </w:rPr>
        <w:t>by emailing the Centre’s admini</w:t>
      </w:r>
      <w:r w:rsidR="00F079A2">
        <w:rPr>
          <w:rFonts w:eastAsia="Times New Roman" w:cstheme="minorHAnsi"/>
          <w:lang w:eastAsia="en-CA"/>
        </w:rPr>
        <w:t>stration or requesting to meet directly</w:t>
      </w:r>
      <w:r w:rsidR="00694CC1">
        <w:rPr>
          <w:rFonts w:eastAsia="Times New Roman" w:cstheme="minorHAnsi"/>
          <w:lang w:eastAsia="en-CA"/>
        </w:rPr>
        <w:t xml:space="preserve"> with either the Director of Operations or Executive Director.</w:t>
      </w:r>
    </w:p>
    <w:p w:rsidR="00955CEE" w:rsidRPr="00955CEE" w:rsidRDefault="00B726B9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694CC1">
        <w:rPr>
          <w:rFonts w:eastAsia="Times New Roman" w:cstheme="minorHAnsi"/>
          <w:i/>
          <w:lang w:eastAsia="en-CA"/>
        </w:rPr>
        <w:t>Emmanuel at Brighton Childcare Centre</w:t>
      </w:r>
      <w:r w:rsidR="00955CEE" w:rsidRPr="00955CEE">
        <w:rPr>
          <w:rFonts w:eastAsia="Times New Roman" w:cstheme="minorHAnsi"/>
          <w:lang w:eastAsia="en-CA"/>
        </w:rPr>
        <w:t xml:space="preserve"> will make sure our feedback process is accessible to people with disabilities by providing or arranging for accessible formats and communication supports, </w:t>
      </w:r>
      <w:r w:rsidR="00F079A2">
        <w:rPr>
          <w:rFonts w:eastAsia="Times New Roman" w:cstheme="minorHAnsi"/>
          <w:lang w:eastAsia="en-CA"/>
        </w:rPr>
        <w:t>upon</w:t>
      </w:r>
      <w:r w:rsidR="00955CEE" w:rsidRPr="00955CEE">
        <w:rPr>
          <w:rFonts w:eastAsia="Times New Roman" w:cstheme="minorHAnsi"/>
          <w:lang w:eastAsia="en-CA"/>
        </w:rPr>
        <w:t xml:space="preserve"> request.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Notice of availability of documents</w:t>
      </w:r>
    </w:p>
    <w:p w:rsidR="00955CEE" w:rsidRPr="00955CEE" w:rsidRDefault="00B726B9" w:rsidP="00694CC1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2620A6">
        <w:rPr>
          <w:rFonts w:eastAsia="Times New Roman" w:cstheme="minorHAnsi"/>
          <w:i/>
          <w:lang w:eastAsia="en-CA"/>
        </w:rPr>
        <w:t>Emmanuel at Brighton Childcare Centre</w:t>
      </w:r>
      <w:r w:rsidR="00955CEE" w:rsidRPr="00955CEE">
        <w:rPr>
          <w:rFonts w:eastAsia="Times New Roman" w:cstheme="minorHAnsi"/>
          <w:lang w:eastAsia="en-CA"/>
        </w:rPr>
        <w:t xml:space="preserve"> will notify the public that documents related to accessible customer service, are available</w:t>
      </w:r>
      <w:r w:rsidR="002620A6">
        <w:rPr>
          <w:rFonts w:eastAsia="Times New Roman" w:cstheme="minorHAnsi"/>
          <w:lang w:eastAsia="en-CA"/>
        </w:rPr>
        <w:t>,</w:t>
      </w:r>
      <w:r w:rsidR="00955CEE" w:rsidRPr="00955CEE">
        <w:rPr>
          <w:rFonts w:eastAsia="Times New Roman" w:cstheme="minorHAnsi"/>
          <w:lang w:eastAsia="en-CA"/>
        </w:rPr>
        <w:t xml:space="preserve"> upon request</w:t>
      </w:r>
      <w:r w:rsidR="002620A6">
        <w:rPr>
          <w:rFonts w:eastAsia="Times New Roman" w:cstheme="minorHAnsi"/>
          <w:lang w:eastAsia="en-CA"/>
        </w:rPr>
        <w:t>,</w:t>
      </w:r>
      <w:r w:rsidR="00955CEE" w:rsidRPr="00955CEE">
        <w:rPr>
          <w:rFonts w:eastAsia="Times New Roman" w:cstheme="minorHAnsi"/>
          <w:lang w:eastAsia="en-CA"/>
        </w:rPr>
        <w:t xml:space="preserve"> by posting a notice </w:t>
      </w:r>
      <w:r w:rsidR="00694CC1">
        <w:rPr>
          <w:rFonts w:eastAsia="Times New Roman" w:cstheme="minorHAnsi"/>
          <w:lang w:eastAsia="en-CA"/>
        </w:rPr>
        <w:t xml:space="preserve">on the Centre’s </w:t>
      </w:r>
      <w:r w:rsidR="002620A6">
        <w:rPr>
          <w:rFonts w:eastAsia="Times New Roman" w:cstheme="minorHAnsi"/>
          <w:lang w:eastAsia="en-CA"/>
        </w:rPr>
        <w:t>Facebook</w:t>
      </w:r>
      <w:r w:rsidR="001839F0">
        <w:rPr>
          <w:rFonts w:eastAsia="Times New Roman" w:cstheme="minorHAnsi"/>
          <w:lang w:eastAsia="en-CA"/>
        </w:rPr>
        <w:t xml:space="preserve"> page and website.</w:t>
      </w:r>
    </w:p>
    <w:p w:rsidR="00955CEE" w:rsidRPr="00955CEE" w:rsidRDefault="00B726B9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2620A6">
        <w:rPr>
          <w:rFonts w:eastAsia="Times New Roman" w:cstheme="minorHAnsi"/>
          <w:i/>
          <w:lang w:eastAsia="en-CA"/>
        </w:rPr>
        <w:t>Emmanuel at Brighton Childcare Centre</w:t>
      </w:r>
      <w:r w:rsidR="00955CEE" w:rsidRPr="00955CEE">
        <w:rPr>
          <w:rFonts w:eastAsia="Times New Roman" w:cstheme="minorHAnsi"/>
          <w:lang w:eastAsia="en-CA"/>
        </w:rPr>
        <w:t xml:space="preserve"> will provide this document in an accessible format </w:t>
      </w:r>
      <w:r w:rsidR="00F079A2">
        <w:rPr>
          <w:rFonts w:eastAsia="Times New Roman" w:cstheme="minorHAnsi"/>
          <w:lang w:eastAsia="en-CA"/>
        </w:rPr>
        <w:t>or with communication support, upon</w:t>
      </w:r>
      <w:r w:rsidR="00955CEE" w:rsidRPr="00955CEE">
        <w:rPr>
          <w:rFonts w:eastAsia="Times New Roman" w:cstheme="minorHAnsi"/>
          <w:lang w:eastAsia="en-CA"/>
        </w:rPr>
        <w:t xml:space="preserve"> request. We will consult with the person making the request to determine the suitability of the format or communication support. We will provide the accessible format in a timely manner and, at no additional cost.</w:t>
      </w:r>
    </w:p>
    <w:p w:rsidR="00271548" w:rsidRPr="00271548" w:rsidRDefault="00271548" w:rsidP="00271548">
      <w:pPr>
        <w:rPr>
          <w:rFonts w:eastAsia="Times New Roman" w:cstheme="minorHAnsi"/>
          <w:b/>
          <w:lang w:eastAsia="en-CA"/>
        </w:rPr>
      </w:pPr>
      <w:r w:rsidRPr="00271548">
        <w:rPr>
          <w:rFonts w:eastAsia="Times New Roman" w:cstheme="minorHAnsi"/>
          <w:b/>
          <w:lang w:eastAsia="en-CA"/>
        </w:rPr>
        <w:t xml:space="preserve">Fair and accessible employment practices </w:t>
      </w:r>
    </w:p>
    <w:p w:rsidR="00271548" w:rsidRDefault="00271548" w:rsidP="00271548">
      <w:pPr>
        <w:rPr>
          <w:rFonts w:eastAsia="Times New Roman" w:cstheme="minorHAnsi"/>
          <w:lang w:eastAsia="en-CA"/>
        </w:rPr>
      </w:pPr>
    </w:p>
    <w:p w:rsidR="00271548" w:rsidRDefault="001839F0" w:rsidP="00271548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The Centre</w:t>
      </w:r>
      <w:r w:rsidR="00271548" w:rsidRPr="00271548">
        <w:rPr>
          <w:rFonts w:eastAsia="Times New Roman" w:cstheme="minorHAnsi"/>
          <w:lang w:eastAsia="en-CA"/>
        </w:rPr>
        <w:t xml:space="preserve"> will </w:t>
      </w:r>
      <w:r>
        <w:rPr>
          <w:rFonts w:eastAsia="Times New Roman" w:cstheme="minorHAnsi"/>
          <w:lang w:eastAsia="en-CA"/>
        </w:rPr>
        <w:t>provide</w:t>
      </w:r>
      <w:r w:rsidR="00271548" w:rsidRPr="00271548">
        <w:rPr>
          <w:rFonts w:eastAsia="Times New Roman" w:cstheme="minorHAnsi"/>
          <w:lang w:eastAsia="en-CA"/>
        </w:rPr>
        <w:t xml:space="preserve"> information about the availability of accommodations for applicants with disabilities </w:t>
      </w:r>
      <w:r w:rsidR="001711A8">
        <w:rPr>
          <w:rFonts w:eastAsia="Times New Roman" w:cstheme="minorHAnsi"/>
          <w:lang w:eastAsia="en-CA"/>
        </w:rPr>
        <w:t>on any job posting</w:t>
      </w:r>
      <w:r w:rsidR="00271548" w:rsidRPr="00271548">
        <w:rPr>
          <w:rFonts w:eastAsia="Times New Roman" w:cstheme="minorHAnsi"/>
          <w:lang w:eastAsia="en-CA"/>
        </w:rPr>
        <w:t xml:space="preserve">. Successful applicants will be notified about the </w:t>
      </w:r>
      <w:r w:rsidR="00271548">
        <w:rPr>
          <w:rFonts w:eastAsia="Times New Roman" w:cstheme="minorHAnsi"/>
          <w:lang w:eastAsia="en-CA"/>
        </w:rPr>
        <w:t>Centre’s practice and</w:t>
      </w:r>
      <w:r w:rsidR="00271548" w:rsidRPr="00271548">
        <w:rPr>
          <w:rFonts w:eastAsia="Times New Roman" w:cstheme="minorHAnsi"/>
          <w:lang w:eastAsia="en-CA"/>
        </w:rPr>
        <w:t xml:space="preserve"> policies for accommodating employees with disabilities </w:t>
      </w:r>
      <w:r w:rsidR="00271548">
        <w:rPr>
          <w:rFonts w:eastAsia="Times New Roman" w:cstheme="minorHAnsi"/>
          <w:lang w:eastAsia="en-CA"/>
        </w:rPr>
        <w:t>within</w:t>
      </w:r>
      <w:r w:rsidR="00271548" w:rsidRPr="00271548">
        <w:rPr>
          <w:rFonts w:eastAsia="Times New Roman" w:cstheme="minorHAnsi"/>
          <w:lang w:eastAsia="en-CA"/>
        </w:rPr>
        <w:t xml:space="preserve"> their offer of employment. </w:t>
      </w:r>
    </w:p>
    <w:p w:rsidR="00271548" w:rsidRPr="00271548" w:rsidRDefault="00271548" w:rsidP="00271548">
      <w:pPr>
        <w:rPr>
          <w:rFonts w:eastAsia="Times New Roman" w:cstheme="minorHAnsi"/>
          <w:lang w:eastAsia="en-CA"/>
        </w:rPr>
      </w:pPr>
    </w:p>
    <w:p w:rsidR="00271548" w:rsidRDefault="001711A8" w:rsidP="00271548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The Centre</w:t>
      </w:r>
      <w:r w:rsidR="00271548" w:rsidRPr="00271548">
        <w:rPr>
          <w:rFonts w:eastAsia="Times New Roman" w:cstheme="minorHAnsi"/>
          <w:lang w:eastAsia="en-CA"/>
        </w:rPr>
        <w:t xml:space="preserve"> will inform employees of the policies used to support employees with disabilities, including policies on the provision of job accommodations that take into account an employee’s accessibility needs due to </w:t>
      </w:r>
      <w:r>
        <w:rPr>
          <w:rFonts w:eastAsia="Times New Roman" w:cstheme="minorHAnsi"/>
          <w:lang w:eastAsia="en-CA"/>
        </w:rPr>
        <w:t xml:space="preserve">a </w:t>
      </w:r>
      <w:r w:rsidR="00271548" w:rsidRPr="00271548">
        <w:rPr>
          <w:rFonts w:eastAsia="Times New Roman" w:cstheme="minorHAnsi"/>
          <w:lang w:eastAsia="en-CA"/>
        </w:rPr>
        <w:t xml:space="preserve">disability. </w:t>
      </w:r>
    </w:p>
    <w:p w:rsidR="00271548" w:rsidRPr="00271548" w:rsidRDefault="00271548" w:rsidP="00271548">
      <w:pPr>
        <w:rPr>
          <w:rFonts w:eastAsia="Times New Roman" w:cstheme="minorHAnsi"/>
          <w:lang w:eastAsia="en-CA"/>
        </w:rPr>
      </w:pPr>
    </w:p>
    <w:p w:rsidR="00271548" w:rsidRPr="00271548" w:rsidRDefault="00271548" w:rsidP="00271548">
      <w:pPr>
        <w:rPr>
          <w:rFonts w:eastAsia="Times New Roman" w:cstheme="minorHAnsi"/>
          <w:lang w:eastAsia="en-CA"/>
        </w:rPr>
      </w:pPr>
      <w:r w:rsidRPr="00271548">
        <w:rPr>
          <w:rFonts w:eastAsia="Times New Roman" w:cstheme="minorHAnsi"/>
          <w:lang w:eastAsia="en-CA"/>
        </w:rPr>
        <w:t xml:space="preserve">Upon an employee’s request, </w:t>
      </w:r>
      <w:r>
        <w:rPr>
          <w:rFonts w:eastAsia="Times New Roman" w:cstheme="minorHAnsi"/>
          <w:lang w:eastAsia="en-CA"/>
        </w:rPr>
        <w:t>the Centre</w:t>
      </w:r>
      <w:r w:rsidRPr="00271548">
        <w:rPr>
          <w:rFonts w:eastAsia="Times New Roman" w:cstheme="minorHAnsi"/>
          <w:lang w:eastAsia="en-CA"/>
        </w:rPr>
        <w:t xml:space="preserve"> will consult with the employee to assist in identifying accessible formats and communication supports needed in order to perform the employee’s job; and information that is generally available to employees in the workplace. </w:t>
      </w:r>
    </w:p>
    <w:p w:rsidR="00271548" w:rsidRDefault="00271548" w:rsidP="00271548">
      <w:pPr>
        <w:rPr>
          <w:rFonts w:eastAsia="Times New Roman" w:cstheme="minorHAnsi"/>
          <w:lang w:eastAsia="en-CA"/>
        </w:rPr>
      </w:pPr>
    </w:p>
    <w:p w:rsidR="001711A8" w:rsidRDefault="00271548" w:rsidP="001711A8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lastRenderedPageBreak/>
        <w:t>The Centre</w:t>
      </w:r>
      <w:r w:rsidRPr="00271548">
        <w:rPr>
          <w:rFonts w:eastAsia="Times New Roman" w:cstheme="minorHAnsi"/>
          <w:lang w:eastAsia="en-CA"/>
        </w:rPr>
        <w:t xml:space="preserve"> will have in place a documented return to work process for employees returning to work due to disability and requiring disability</w:t>
      </w:r>
      <w:r>
        <w:rPr>
          <w:rFonts w:eastAsia="Times New Roman" w:cstheme="minorHAnsi"/>
          <w:lang w:eastAsia="en-CA"/>
        </w:rPr>
        <w:t>-</w:t>
      </w:r>
      <w:r w:rsidRPr="00271548">
        <w:rPr>
          <w:rFonts w:eastAsia="Times New Roman" w:cstheme="minorHAnsi"/>
          <w:lang w:eastAsia="en-CA"/>
        </w:rPr>
        <w:t xml:space="preserve">related accommodations. </w:t>
      </w:r>
      <w:r w:rsidR="001711A8" w:rsidRPr="00271548">
        <w:rPr>
          <w:rFonts w:eastAsia="Times New Roman" w:cstheme="minorHAnsi"/>
          <w:lang w:eastAsia="en-CA"/>
        </w:rPr>
        <w:t xml:space="preserve">A written process for the development and maintenance of documented individual accommodation plans will be developed for employees with disabilities. </w:t>
      </w:r>
    </w:p>
    <w:p w:rsidR="00271548" w:rsidRDefault="00271548" w:rsidP="00271548">
      <w:pPr>
        <w:rPr>
          <w:rFonts w:eastAsia="Times New Roman" w:cstheme="minorHAnsi"/>
          <w:lang w:eastAsia="en-CA"/>
        </w:rPr>
      </w:pPr>
    </w:p>
    <w:p w:rsidR="00271548" w:rsidRPr="00271548" w:rsidRDefault="00271548" w:rsidP="001839F0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The Centre </w:t>
      </w:r>
      <w:r w:rsidRPr="00271548">
        <w:rPr>
          <w:rFonts w:eastAsia="Times New Roman" w:cstheme="minorHAnsi"/>
          <w:lang w:eastAsia="en-CA"/>
        </w:rPr>
        <w:t>will include accessibility considerations in pe</w:t>
      </w:r>
      <w:r>
        <w:rPr>
          <w:rFonts w:eastAsia="Times New Roman" w:cstheme="minorHAnsi"/>
          <w:lang w:eastAsia="en-CA"/>
        </w:rPr>
        <w:t xml:space="preserve">rformance management </w:t>
      </w:r>
      <w:r w:rsidR="00040C05">
        <w:rPr>
          <w:rFonts w:eastAsia="Times New Roman" w:cstheme="minorHAnsi"/>
          <w:lang w:eastAsia="en-CA"/>
        </w:rPr>
        <w:t>and career development plans.</w:t>
      </w:r>
      <w:bookmarkStart w:id="0" w:name="_GoBack"/>
      <w:bookmarkEnd w:id="0"/>
      <w:r w:rsidRPr="00271548">
        <w:rPr>
          <w:rFonts w:eastAsia="Times New Roman" w:cstheme="minorHAnsi"/>
          <w:lang w:eastAsia="en-CA"/>
        </w:rPr>
        <w:t xml:space="preserve"> </w:t>
      </w:r>
    </w:p>
    <w:p w:rsidR="00955CEE" w:rsidRPr="00955CEE" w:rsidRDefault="00955CEE" w:rsidP="00955CE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en-CA"/>
        </w:rPr>
      </w:pPr>
      <w:r w:rsidRPr="00955CEE">
        <w:rPr>
          <w:rFonts w:eastAsia="Times New Roman" w:cstheme="minorHAnsi"/>
          <w:b/>
          <w:bCs/>
          <w:lang w:eastAsia="en-CA"/>
        </w:rPr>
        <w:t>Modifications to this or other policies</w:t>
      </w:r>
    </w:p>
    <w:p w:rsidR="00955CEE" w:rsidRPr="00955CEE" w:rsidRDefault="00955CEE" w:rsidP="00955CE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955CEE">
        <w:rPr>
          <w:rFonts w:eastAsia="Times New Roman" w:cstheme="minorHAnsi"/>
          <w:lang w:eastAsia="en-CA"/>
        </w:rPr>
        <w:t xml:space="preserve">Any policies of </w:t>
      </w:r>
      <w:r w:rsidR="00B726B9" w:rsidRPr="00F079A2">
        <w:rPr>
          <w:rFonts w:eastAsia="Times New Roman" w:cstheme="minorHAnsi"/>
          <w:i/>
          <w:lang w:eastAsia="en-CA"/>
        </w:rPr>
        <w:t>Emmanuel at Brighton Childcare Centre</w:t>
      </w:r>
      <w:r w:rsidRPr="00955CEE">
        <w:rPr>
          <w:rFonts w:eastAsia="Times New Roman" w:cstheme="minorHAnsi"/>
          <w:lang w:eastAsia="en-CA"/>
        </w:rPr>
        <w:t xml:space="preserve"> that do not respect and promote the principles of dignity, independence, integration and equal opportunity for people with disabilities will be modified or removed.</w:t>
      </w:r>
    </w:p>
    <w:sectPr w:rsidR="00955CEE" w:rsidRPr="00955CE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A1" w:rsidRDefault="00544EA1" w:rsidP="00F079A2">
      <w:r>
        <w:separator/>
      </w:r>
    </w:p>
  </w:endnote>
  <w:endnote w:type="continuationSeparator" w:id="0">
    <w:p w:rsidR="00544EA1" w:rsidRDefault="00544EA1" w:rsidP="00F0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707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079A2" w:rsidRDefault="00F079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B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B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9A2" w:rsidRDefault="00F07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A1" w:rsidRDefault="00544EA1" w:rsidP="00F079A2">
      <w:r>
        <w:separator/>
      </w:r>
    </w:p>
  </w:footnote>
  <w:footnote w:type="continuationSeparator" w:id="0">
    <w:p w:rsidR="00544EA1" w:rsidRDefault="00544EA1" w:rsidP="00F0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CD0"/>
    <w:multiLevelType w:val="multilevel"/>
    <w:tmpl w:val="558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A1CB6"/>
    <w:multiLevelType w:val="multilevel"/>
    <w:tmpl w:val="6328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27EE9"/>
    <w:multiLevelType w:val="multilevel"/>
    <w:tmpl w:val="29A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1330B"/>
    <w:multiLevelType w:val="multilevel"/>
    <w:tmpl w:val="CBA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338F"/>
    <w:multiLevelType w:val="multilevel"/>
    <w:tmpl w:val="691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965B1"/>
    <w:multiLevelType w:val="multilevel"/>
    <w:tmpl w:val="29C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756A2"/>
    <w:multiLevelType w:val="multilevel"/>
    <w:tmpl w:val="BBC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B115E"/>
    <w:multiLevelType w:val="multilevel"/>
    <w:tmpl w:val="DF8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D42D5"/>
    <w:multiLevelType w:val="multilevel"/>
    <w:tmpl w:val="3A0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7"/>
    <w:rsid w:val="00040C05"/>
    <w:rsid w:val="000C6024"/>
    <w:rsid w:val="00123EE7"/>
    <w:rsid w:val="001603A3"/>
    <w:rsid w:val="001711A8"/>
    <w:rsid w:val="001839F0"/>
    <w:rsid w:val="001B00BF"/>
    <w:rsid w:val="002620A6"/>
    <w:rsid w:val="00271548"/>
    <w:rsid w:val="0048368A"/>
    <w:rsid w:val="00544EA1"/>
    <w:rsid w:val="00694CC1"/>
    <w:rsid w:val="006B4BAA"/>
    <w:rsid w:val="006E1C5F"/>
    <w:rsid w:val="007920C7"/>
    <w:rsid w:val="007B3279"/>
    <w:rsid w:val="008C3BC4"/>
    <w:rsid w:val="008D4832"/>
    <w:rsid w:val="00955CEE"/>
    <w:rsid w:val="00983758"/>
    <w:rsid w:val="00A060C7"/>
    <w:rsid w:val="00A66220"/>
    <w:rsid w:val="00A66D7C"/>
    <w:rsid w:val="00B726B9"/>
    <w:rsid w:val="00C3698E"/>
    <w:rsid w:val="00CB2FB3"/>
    <w:rsid w:val="00DA5AF5"/>
    <w:rsid w:val="00F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C7"/>
  </w:style>
  <w:style w:type="paragraph" w:styleId="Heading2">
    <w:name w:val="heading 2"/>
    <w:basedOn w:val="Normal"/>
    <w:link w:val="Heading2Char"/>
    <w:uiPriority w:val="9"/>
    <w:qFormat/>
    <w:rsid w:val="00955C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55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-answer-content">
    <w:name w:val="full-answer-content"/>
    <w:basedOn w:val="DefaultParagraphFont"/>
    <w:rsid w:val="007920C7"/>
  </w:style>
  <w:style w:type="paragraph" w:styleId="NormalWeb">
    <w:name w:val="Normal (Web)"/>
    <w:basedOn w:val="Normal"/>
    <w:uiPriority w:val="99"/>
    <w:semiHidden/>
    <w:unhideWhenUsed/>
    <w:rsid w:val="00792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5CE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55CE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955CEE"/>
    <w:rPr>
      <w:i/>
      <w:iCs/>
    </w:rPr>
  </w:style>
  <w:style w:type="paragraph" w:styleId="ListParagraph">
    <w:name w:val="List Paragraph"/>
    <w:basedOn w:val="Normal"/>
    <w:uiPriority w:val="34"/>
    <w:qFormat/>
    <w:rsid w:val="0026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A2"/>
  </w:style>
  <w:style w:type="paragraph" w:styleId="Footer">
    <w:name w:val="footer"/>
    <w:basedOn w:val="Normal"/>
    <w:link w:val="FooterChar"/>
    <w:uiPriority w:val="99"/>
    <w:unhideWhenUsed/>
    <w:rsid w:val="00F0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C7"/>
  </w:style>
  <w:style w:type="paragraph" w:styleId="Heading2">
    <w:name w:val="heading 2"/>
    <w:basedOn w:val="Normal"/>
    <w:link w:val="Heading2Char"/>
    <w:uiPriority w:val="9"/>
    <w:qFormat/>
    <w:rsid w:val="00955C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55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-answer-content">
    <w:name w:val="full-answer-content"/>
    <w:basedOn w:val="DefaultParagraphFont"/>
    <w:rsid w:val="007920C7"/>
  </w:style>
  <w:style w:type="paragraph" w:styleId="NormalWeb">
    <w:name w:val="Normal (Web)"/>
    <w:basedOn w:val="Normal"/>
    <w:uiPriority w:val="99"/>
    <w:semiHidden/>
    <w:unhideWhenUsed/>
    <w:rsid w:val="00792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5CE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55CE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955CEE"/>
    <w:rPr>
      <w:i/>
      <w:iCs/>
    </w:rPr>
  </w:style>
  <w:style w:type="paragraph" w:styleId="ListParagraph">
    <w:name w:val="List Paragraph"/>
    <w:basedOn w:val="Normal"/>
    <w:uiPriority w:val="34"/>
    <w:qFormat/>
    <w:rsid w:val="0026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A2"/>
  </w:style>
  <w:style w:type="paragraph" w:styleId="Footer">
    <w:name w:val="footer"/>
    <w:basedOn w:val="Normal"/>
    <w:link w:val="FooterChar"/>
    <w:uiPriority w:val="99"/>
    <w:unhideWhenUsed/>
    <w:rsid w:val="00F0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</dc:creator>
  <cp:lastModifiedBy>Clerical</cp:lastModifiedBy>
  <cp:revision>13</cp:revision>
  <cp:lastPrinted>2016-11-28T17:02:00Z</cp:lastPrinted>
  <dcterms:created xsi:type="dcterms:W3CDTF">2016-11-25T18:27:00Z</dcterms:created>
  <dcterms:modified xsi:type="dcterms:W3CDTF">2016-11-28T17:02:00Z</dcterms:modified>
</cp:coreProperties>
</file>